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76DE5" w:rsidRPr="00625BF9" w:rsidTr="00B76DE5">
        <w:tc>
          <w:tcPr>
            <w:tcW w:w="4785" w:type="dxa"/>
          </w:tcPr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>КУЖМАРСКАЯ СЕЛЬСКАЯ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>АДМИНИСТРАЦИЯ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>ЗВЕНИГОВСКОГО МУНИЦИПАЛЬНОГО РАЙОНА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  <w:r w:rsidRPr="00625BF9">
              <w:rPr>
                <w:b/>
                <w:bCs/>
                <w:sz w:val="28"/>
                <w:szCs w:val="20"/>
                <w:lang w:val="en-US" w:eastAsia="zh-CN"/>
              </w:rPr>
              <w:t>РЕСПУБЛИКИ МАРИЙ ЭЛ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  <w:r w:rsidRPr="00625BF9">
              <w:rPr>
                <w:b/>
                <w:bCs/>
                <w:sz w:val="28"/>
                <w:szCs w:val="20"/>
                <w:lang w:val="en-US" w:eastAsia="zh-CN"/>
              </w:rPr>
              <w:t>ПОСТАНОВЛЕНИЕ</w:t>
            </w:r>
          </w:p>
        </w:tc>
        <w:tc>
          <w:tcPr>
            <w:tcW w:w="4786" w:type="dxa"/>
          </w:tcPr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>МАРИЙ ЭЛ РЕСПУБЛИКЫСЕ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>ЗВЕНИГОВО МУНИЦИПАЛ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eastAsia="zh-CN"/>
              </w:rPr>
            </w:pPr>
            <w:r w:rsidRPr="00625BF9">
              <w:rPr>
                <w:b/>
                <w:bCs/>
                <w:sz w:val="28"/>
                <w:szCs w:val="20"/>
                <w:lang w:eastAsia="zh-CN"/>
              </w:rPr>
              <w:t xml:space="preserve">РАЙОНЫН 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  <w:r w:rsidRPr="00625BF9">
              <w:rPr>
                <w:b/>
                <w:bCs/>
                <w:sz w:val="28"/>
                <w:szCs w:val="20"/>
                <w:lang w:val="en-US" w:eastAsia="zh-CN"/>
              </w:rPr>
              <w:t xml:space="preserve">КУЖМАРА ЯЛ КУНДЕМ 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  <w:r w:rsidRPr="00625BF9">
              <w:rPr>
                <w:b/>
                <w:bCs/>
                <w:sz w:val="28"/>
                <w:szCs w:val="20"/>
                <w:lang w:val="en-US" w:eastAsia="zh-CN"/>
              </w:rPr>
              <w:t>АДМИНИСТРАЦИЙЖЕ</w:t>
            </w: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  <w:r w:rsidRPr="00625BF9">
              <w:rPr>
                <w:b/>
                <w:bCs/>
                <w:sz w:val="28"/>
                <w:szCs w:val="20"/>
                <w:lang w:val="en-US" w:eastAsia="zh-CN"/>
              </w:rPr>
              <w:t>ПУНЧАЛ</w:t>
            </w:r>
          </w:p>
          <w:p w:rsidR="00B76DE5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</w:p>
          <w:p w:rsidR="00B76DE5" w:rsidRPr="00625BF9" w:rsidRDefault="00B76DE5" w:rsidP="00B76DE5">
            <w:pPr>
              <w:keepNext/>
              <w:spacing w:after="0" w:line="240" w:lineRule="auto"/>
              <w:ind w:right="-1"/>
              <w:jc w:val="center"/>
              <w:outlineLvl w:val="0"/>
              <w:rPr>
                <w:b/>
                <w:bCs/>
                <w:sz w:val="28"/>
                <w:szCs w:val="20"/>
                <w:lang w:val="en-US" w:eastAsia="zh-CN"/>
              </w:rPr>
            </w:pPr>
          </w:p>
        </w:tc>
      </w:tr>
    </w:tbl>
    <w:p w:rsidR="00B76DE5" w:rsidRPr="00625BF9" w:rsidRDefault="0056104D" w:rsidP="00B76DE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от «08</w:t>
      </w:r>
      <w:r w:rsidR="00414CAC">
        <w:rPr>
          <w:rFonts w:ascii="Times New Roman" w:hAnsi="Times New Roman"/>
          <w:b/>
          <w:bCs/>
          <w:sz w:val="28"/>
          <w:szCs w:val="20"/>
          <w:lang w:eastAsia="zh-CN"/>
        </w:rPr>
        <w:t xml:space="preserve">» июня 2022 года № </w:t>
      </w:r>
      <w:r w:rsidR="00AB3804">
        <w:rPr>
          <w:rFonts w:ascii="Times New Roman" w:hAnsi="Times New Roman"/>
          <w:b/>
          <w:bCs/>
          <w:sz w:val="28"/>
          <w:szCs w:val="20"/>
          <w:lang w:eastAsia="zh-CN"/>
        </w:rPr>
        <w:t>106</w:t>
      </w:r>
    </w:p>
    <w:p w:rsidR="00B76DE5" w:rsidRPr="00625BF9" w:rsidRDefault="00B76DE5" w:rsidP="00BF711B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76DE5" w:rsidRPr="00625BF9" w:rsidRDefault="00B76DE5" w:rsidP="00B76DE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625BF9">
        <w:rPr>
          <w:rFonts w:ascii="Times New Roman" w:hAnsi="Times New Roman"/>
          <w:b/>
          <w:bCs/>
          <w:sz w:val="28"/>
          <w:szCs w:val="20"/>
          <w:lang w:eastAsia="zh-CN"/>
        </w:rPr>
        <w:t>Об утверждении Административного регламента</w:t>
      </w:r>
    </w:p>
    <w:p w:rsidR="00B76DE5" w:rsidRDefault="00B76DE5" w:rsidP="00B76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625BF9">
        <w:rPr>
          <w:rFonts w:ascii="Times New Roman" w:hAnsi="Times New Roman"/>
          <w:b/>
          <w:bCs/>
          <w:sz w:val="28"/>
          <w:szCs w:val="20"/>
          <w:lang w:eastAsia="zh-CN"/>
        </w:rPr>
        <w:t>предо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ставления муниципальной услуги </w:t>
      </w:r>
    </w:p>
    <w:p w:rsidR="00B76DE5" w:rsidRPr="001556DF" w:rsidRDefault="00B76DE5" w:rsidP="00B76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ия срока действия разрешения на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B76DE5" w:rsidRPr="001556DF" w:rsidRDefault="00B76DE5" w:rsidP="00B76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мунициального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Республики Марий Эл</w:t>
      </w:r>
    </w:p>
    <w:p w:rsidR="00B76DE5" w:rsidRDefault="00B76DE5" w:rsidP="00B76DE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76DE5" w:rsidRPr="00625BF9" w:rsidRDefault="00B76DE5" w:rsidP="0056104D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76DE5" w:rsidRDefault="00B76DE5" w:rsidP="00BF7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F711B">
        <w:rPr>
          <w:rFonts w:ascii="Times New Roman" w:hAnsi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</w:t>
      </w:r>
      <w:proofErr w:type="spellStart"/>
      <w:r w:rsidR="00BF711B" w:rsidRPr="00BF711B">
        <w:rPr>
          <w:rFonts w:ascii="Times New Roman" w:hAnsi="Times New Roman"/>
          <w:sz w:val="28"/>
          <w:szCs w:val="28"/>
          <w:lang w:eastAsia="en-US"/>
        </w:rPr>
        <w:t>Кужмарской</w:t>
      </w:r>
      <w:proofErr w:type="spellEnd"/>
      <w:r w:rsidR="00BF711B" w:rsidRPr="00BF711B">
        <w:rPr>
          <w:rFonts w:ascii="Times New Roman" w:hAnsi="Times New Roman"/>
          <w:sz w:val="28"/>
          <w:szCs w:val="28"/>
          <w:lang w:eastAsia="en-US"/>
        </w:rPr>
        <w:t xml:space="preserve"> сельской </w:t>
      </w:r>
      <w:r w:rsidRPr="00BF711B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BF711B" w:rsidRPr="00BF711B">
        <w:rPr>
          <w:rFonts w:ascii="Times New Roman" w:hAnsi="Times New Roman"/>
          <w:sz w:val="28"/>
          <w:szCs w:val="28"/>
          <w:lang w:eastAsia="en-US"/>
        </w:rPr>
        <w:t>от 10</w:t>
      </w:r>
      <w:r w:rsidR="00BF711B">
        <w:rPr>
          <w:rFonts w:ascii="Times New Roman" w:hAnsi="Times New Roman"/>
          <w:sz w:val="28"/>
          <w:szCs w:val="28"/>
          <w:lang w:eastAsia="en-US"/>
        </w:rPr>
        <w:t xml:space="preserve"> августа </w:t>
      </w:r>
      <w:r w:rsidR="00BF711B" w:rsidRPr="00BF711B">
        <w:rPr>
          <w:rFonts w:ascii="Times New Roman" w:hAnsi="Times New Roman"/>
          <w:sz w:val="28"/>
          <w:szCs w:val="28"/>
          <w:lang w:eastAsia="en-US"/>
        </w:rPr>
        <w:t>2021</w:t>
      </w:r>
      <w:proofErr w:type="gramEnd"/>
      <w:r w:rsidRPr="00BF711B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="00BF711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F711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BF711B" w:rsidRPr="00BF711B">
        <w:rPr>
          <w:rFonts w:ascii="Times New Roman" w:hAnsi="Times New Roman"/>
          <w:sz w:val="28"/>
          <w:szCs w:val="28"/>
          <w:lang w:eastAsia="en-US"/>
        </w:rPr>
        <w:t>150</w:t>
      </w:r>
      <w:r w:rsidRPr="00BF711B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BF711B" w:rsidRPr="00BF711B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муниципальных услуг в</w:t>
      </w:r>
      <w:r w:rsidR="00BF711B" w:rsidRPr="00BF711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F711B" w:rsidRPr="00BF711B">
        <w:rPr>
          <w:rFonts w:ascii="Times New Roman" w:hAnsi="Times New Roman"/>
          <w:sz w:val="28"/>
          <w:szCs w:val="28"/>
        </w:rPr>
        <w:t>Кужмарской</w:t>
      </w:r>
      <w:proofErr w:type="spellEnd"/>
      <w:r w:rsidR="00BF711B" w:rsidRPr="00BF711B">
        <w:rPr>
          <w:rFonts w:ascii="Times New Roman" w:hAnsi="Times New Roman"/>
          <w:i/>
          <w:sz w:val="28"/>
          <w:szCs w:val="28"/>
        </w:rPr>
        <w:t xml:space="preserve"> </w:t>
      </w:r>
      <w:r w:rsidR="00BF711B" w:rsidRPr="00BF711B">
        <w:rPr>
          <w:rFonts w:ascii="Times New Roman" w:hAnsi="Times New Roman"/>
          <w:sz w:val="28"/>
          <w:szCs w:val="28"/>
        </w:rPr>
        <w:t>сельской администрации</w:t>
      </w:r>
      <w:r w:rsidRPr="00BF711B">
        <w:rPr>
          <w:rFonts w:ascii="Times New Roman" w:hAnsi="Times New Roman"/>
          <w:sz w:val="28"/>
          <w:szCs w:val="28"/>
          <w:lang w:eastAsia="en-US"/>
        </w:rPr>
        <w:t xml:space="preserve">», </w:t>
      </w:r>
      <w:proofErr w:type="spellStart"/>
      <w:r w:rsidRPr="00BF711B">
        <w:rPr>
          <w:rFonts w:ascii="Times New Roman" w:hAnsi="Times New Roman"/>
          <w:sz w:val="28"/>
          <w:szCs w:val="28"/>
          <w:lang w:eastAsia="en-US"/>
        </w:rPr>
        <w:t>Кужмарская</w:t>
      </w:r>
      <w:proofErr w:type="spellEnd"/>
      <w:r w:rsidRPr="00BF711B">
        <w:rPr>
          <w:rFonts w:ascii="Times New Roman" w:hAnsi="Times New Roman"/>
          <w:sz w:val="28"/>
          <w:szCs w:val="28"/>
          <w:lang w:eastAsia="en-US"/>
        </w:rPr>
        <w:t xml:space="preserve"> сельская </w:t>
      </w:r>
      <w:r w:rsidR="00BF711B">
        <w:rPr>
          <w:rFonts w:ascii="Times New Roman" w:hAnsi="Times New Roman"/>
          <w:sz w:val="28"/>
          <w:szCs w:val="28"/>
          <w:lang w:eastAsia="en-US"/>
        </w:rPr>
        <w:t>а</w:t>
      </w:r>
      <w:r w:rsidRPr="00BF711B">
        <w:rPr>
          <w:rFonts w:ascii="Times New Roman" w:hAnsi="Times New Roman"/>
          <w:sz w:val="28"/>
          <w:szCs w:val="28"/>
          <w:lang w:eastAsia="en-US"/>
        </w:rPr>
        <w:t xml:space="preserve">дминистрация </w:t>
      </w:r>
      <w:proofErr w:type="spellStart"/>
      <w:r w:rsidRPr="00BF711B">
        <w:rPr>
          <w:rFonts w:ascii="Times New Roman" w:hAnsi="Times New Roman"/>
          <w:sz w:val="28"/>
          <w:szCs w:val="28"/>
          <w:lang w:eastAsia="en-US"/>
        </w:rPr>
        <w:t>Звениговского</w:t>
      </w:r>
      <w:proofErr w:type="spellEnd"/>
      <w:r w:rsidRPr="00BF711B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Марий Эл (далее </w:t>
      </w:r>
      <w:r w:rsidR="00BF711B">
        <w:rPr>
          <w:rFonts w:ascii="Times New Roman" w:hAnsi="Times New Roman"/>
          <w:sz w:val="28"/>
          <w:szCs w:val="28"/>
          <w:lang w:eastAsia="en-US"/>
        </w:rPr>
        <w:t xml:space="preserve"> - а</w:t>
      </w:r>
      <w:r w:rsidRPr="00BF711B">
        <w:rPr>
          <w:rFonts w:ascii="Times New Roman" w:hAnsi="Times New Roman"/>
          <w:sz w:val="28"/>
          <w:szCs w:val="28"/>
          <w:lang w:eastAsia="en-US"/>
        </w:rPr>
        <w:t>дминистрация)</w:t>
      </w:r>
    </w:p>
    <w:p w:rsidR="00BF711B" w:rsidRPr="00BF711B" w:rsidRDefault="00BF711B" w:rsidP="00BF71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76DE5" w:rsidRPr="00625BF9" w:rsidRDefault="00B76DE5" w:rsidP="00B76D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25BF9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B76DE5" w:rsidRPr="00625BF9" w:rsidRDefault="00B76DE5" w:rsidP="00B76DE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76DE5" w:rsidRPr="00625BF9" w:rsidRDefault="00B76DE5" w:rsidP="00B76D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F9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</w:t>
      </w:r>
      <w:r w:rsidRPr="00625BF9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 разрешенного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625BF9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B76DE5" w:rsidRPr="00625BF9" w:rsidRDefault="00B76DE5" w:rsidP="00B76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5BF9">
        <w:rPr>
          <w:rFonts w:ascii="Times New Roman" w:hAnsi="Times New Roman"/>
          <w:sz w:val="28"/>
          <w:szCs w:val="28"/>
        </w:rPr>
        <w:t>2. Признать утратившими си</w:t>
      </w:r>
      <w:r>
        <w:rPr>
          <w:rFonts w:ascii="Times New Roman" w:hAnsi="Times New Roman"/>
          <w:sz w:val="28"/>
          <w:szCs w:val="28"/>
        </w:rPr>
        <w:t>лу постановления администрации</w:t>
      </w:r>
      <w:r w:rsidRPr="00625B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5BF9">
        <w:rPr>
          <w:rFonts w:ascii="Times New Roman" w:hAnsi="Times New Roman"/>
          <w:sz w:val="28"/>
          <w:szCs w:val="28"/>
        </w:rPr>
        <w:t>: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08.10.2019 г. № 187 «Об утверждении А</w:t>
      </w:r>
      <w:r w:rsidRPr="00625BF9">
        <w:rPr>
          <w:rFonts w:ascii="Times New Roman" w:hAnsi="Times New Roman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разрешения </w:t>
      </w:r>
      <w:r w:rsidRPr="00625BF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строительство, реконструкцию объектов капитального строительства»;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20.12.2019 г. № 247 «О внесении изменений в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Кужмарской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от 08 октября 2019 года № 187 «Выдача разрешения на строительство, </w:t>
      </w:r>
      <w:proofErr w:type="spellStart"/>
      <w:r>
        <w:rPr>
          <w:rFonts w:ascii="Times New Roman" w:hAnsi="Times New Roman"/>
          <w:sz w:val="28"/>
          <w:szCs w:val="28"/>
        </w:rPr>
        <w:t>реконсрукцию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строительства»;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10.03.2020 г. № 49</w:t>
      </w:r>
      <w:r w:rsidRPr="003A36AC">
        <w:rPr>
          <w:rFonts w:ascii="Times New Roman" w:hAnsi="Times New Roman"/>
          <w:sz w:val="28"/>
          <w:szCs w:val="28"/>
        </w:rPr>
        <w:t xml:space="preserve"> </w:t>
      </w:r>
      <w:r w:rsidRPr="00B76DE5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Pr="00B76DE5">
        <w:rPr>
          <w:rFonts w:ascii="Times New Roman" w:hAnsi="Times New Roman"/>
          <w:sz w:val="28"/>
          <w:szCs w:val="28"/>
        </w:rPr>
        <w:t>Кужмарской</w:t>
      </w:r>
      <w:proofErr w:type="spellEnd"/>
      <w:r w:rsidRPr="00B76DE5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B76DE5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B76DE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от 08 октября 2019 года № 187 «Выдача разрешения на строительство, </w:t>
      </w:r>
      <w:proofErr w:type="spellStart"/>
      <w:r w:rsidRPr="00B76DE5">
        <w:rPr>
          <w:rFonts w:ascii="Times New Roman" w:hAnsi="Times New Roman"/>
          <w:sz w:val="28"/>
          <w:szCs w:val="28"/>
        </w:rPr>
        <w:t>реконсрукцию</w:t>
      </w:r>
      <w:proofErr w:type="spellEnd"/>
      <w:r w:rsidRPr="00B76DE5">
        <w:rPr>
          <w:rFonts w:ascii="Times New Roman" w:hAnsi="Times New Roman"/>
          <w:sz w:val="28"/>
          <w:szCs w:val="28"/>
        </w:rPr>
        <w:t xml:space="preserve"> объектов капитального строительства»;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17.06.2020 г. № 117 </w:t>
      </w:r>
      <w:r w:rsidRPr="00B76DE5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B76DE5">
        <w:rPr>
          <w:rFonts w:ascii="Times New Roman" w:hAnsi="Times New Roman"/>
          <w:sz w:val="28"/>
          <w:szCs w:val="28"/>
        </w:rPr>
        <w:t>«Выдача разрешения на строительство</w:t>
      </w:r>
      <w:r>
        <w:rPr>
          <w:rFonts w:ascii="Times New Roman" w:hAnsi="Times New Roman"/>
          <w:sz w:val="28"/>
          <w:szCs w:val="28"/>
        </w:rPr>
        <w:t>»;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26.10.2020 г. № 189 </w:t>
      </w:r>
      <w:r w:rsidRPr="00B76DE5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«Выдача разрешения на строительство»;</w:t>
      </w:r>
    </w:p>
    <w:p w:rsidR="00B76DE5" w:rsidRDefault="00B76DE5" w:rsidP="00B76D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06.04.2021 г. № 75</w:t>
      </w:r>
      <w:r w:rsidRPr="00B76DE5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«Выда</w:t>
      </w:r>
      <w:r>
        <w:rPr>
          <w:rFonts w:ascii="Times New Roman" w:hAnsi="Times New Roman"/>
          <w:sz w:val="28"/>
          <w:szCs w:val="28"/>
        </w:rPr>
        <w:t>ча разрешения на строительство».</w:t>
      </w:r>
    </w:p>
    <w:p w:rsidR="00B76DE5" w:rsidRDefault="00A40A9B" w:rsidP="00B76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56104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56104D" w:rsidRPr="0056104D">
        <w:rPr>
          <w:rFonts w:ascii="Times New Roman" w:hAnsi="Times New Roman"/>
          <w:sz w:val="28"/>
          <w:szCs w:val="28"/>
          <w:lang w:eastAsia="en-US"/>
        </w:rPr>
        <w:t>Настоящее постановление вс</w:t>
      </w:r>
      <w:r w:rsidR="0056104D">
        <w:rPr>
          <w:rFonts w:ascii="Times New Roman" w:hAnsi="Times New Roman"/>
          <w:sz w:val="28"/>
          <w:szCs w:val="28"/>
          <w:lang w:eastAsia="en-US"/>
        </w:rPr>
        <w:t>тупает в силу после ег</w:t>
      </w:r>
      <w:r w:rsidR="00BF711B">
        <w:rPr>
          <w:rFonts w:ascii="Times New Roman" w:hAnsi="Times New Roman"/>
          <w:sz w:val="28"/>
          <w:szCs w:val="28"/>
          <w:lang w:eastAsia="en-US"/>
        </w:rPr>
        <w:t>о</w:t>
      </w:r>
      <w:r w:rsidR="0056104D" w:rsidRPr="0056104D">
        <w:rPr>
          <w:rFonts w:ascii="Times New Roman" w:hAnsi="Times New Roman"/>
          <w:sz w:val="28"/>
          <w:szCs w:val="28"/>
          <w:lang w:eastAsia="en-US"/>
        </w:rPr>
        <w:t xml:space="preserve"> обнародования и подлежит размещению на официальном сайте администрации </w:t>
      </w:r>
      <w:proofErr w:type="spellStart"/>
      <w:r w:rsidR="0056104D" w:rsidRPr="0056104D">
        <w:rPr>
          <w:rFonts w:ascii="Times New Roman" w:hAnsi="Times New Roman"/>
          <w:sz w:val="28"/>
          <w:szCs w:val="28"/>
          <w:lang w:eastAsia="en-US"/>
        </w:rPr>
        <w:t>Звениговского</w:t>
      </w:r>
      <w:proofErr w:type="spellEnd"/>
      <w:r w:rsidR="0056104D" w:rsidRPr="0056104D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 информационно-телекоммуникационной сети «Интернет» - </w:t>
      </w:r>
      <w:proofErr w:type="spellStart"/>
      <w:r w:rsidR="0056104D" w:rsidRPr="0056104D">
        <w:rPr>
          <w:rFonts w:ascii="Times New Roman" w:hAnsi="Times New Roman"/>
          <w:sz w:val="28"/>
          <w:szCs w:val="28"/>
          <w:lang w:eastAsia="en-US"/>
        </w:rPr>
        <w:t>www</w:t>
      </w:r>
      <w:proofErr w:type="spellEnd"/>
      <w:r w:rsidR="0056104D" w:rsidRPr="0056104D">
        <w:rPr>
          <w:rFonts w:ascii="Times New Roman" w:hAnsi="Times New Roman"/>
          <w:sz w:val="28"/>
          <w:szCs w:val="28"/>
          <w:lang w:eastAsia="en-US"/>
        </w:rPr>
        <w:t>. admzven.ru.</w:t>
      </w:r>
    </w:p>
    <w:p w:rsidR="00B76DE5" w:rsidRDefault="00B76DE5" w:rsidP="00B76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76DE5" w:rsidRDefault="00B76DE5" w:rsidP="00B76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76DE5" w:rsidRDefault="00B76DE5" w:rsidP="00B76D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76DE5" w:rsidRPr="003A36AC" w:rsidRDefault="00B76DE5" w:rsidP="00BF7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36AC">
        <w:rPr>
          <w:rFonts w:ascii="Times New Roman" w:hAnsi="Times New Roman"/>
          <w:bCs/>
          <w:sz w:val="28"/>
          <w:szCs w:val="20"/>
          <w:lang w:eastAsia="zh-CN"/>
        </w:rPr>
        <w:t xml:space="preserve">Глава администрации                       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           </w:t>
      </w:r>
      <w:r w:rsidRPr="003A36AC">
        <w:rPr>
          <w:rFonts w:ascii="Times New Roman" w:hAnsi="Times New Roman"/>
          <w:bCs/>
          <w:sz w:val="28"/>
          <w:szCs w:val="20"/>
          <w:lang w:eastAsia="zh-CN"/>
        </w:rPr>
        <w:t xml:space="preserve">     </w:t>
      </w:r>
      <w:r w:rsidR="00BF711B">
        <w:rPr>
          <w:rFonts w:ascii="Times New Roman" w:hAnsi="Times New Roman"/>
          <w:bCs/>
          <w:sz w:val="28"/>
          <w:szCs w:val="20"/>
          <w:lang w:eastAsia="zh-CN"/>
        </w:rPr>
        <w:t xml:space="preserve">                           </w:t>
      </w:r>
      <w:r w:rsidRPr="003A36AC">
        <w:rPr>
          <w:rFonts w:ascii="Times New Roman" w:hAnsi="Times New Roman"/>
          <w:bCs/>
          <w:sz w:val="28"/>
          <w:szCs w:val="20"/>
          <w:lang w:eastAsia="zh-CN"/>
        </w:rPr>
        <w:t xml:space="preserve">   В.Н. Васильев</w:t>
      </w:r>
    </w:p>
    <w:p w:rsidR="00B76DE5" w:rsidRDefault="00B76DE5" w:rsidP="00B76DE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56104D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A40A9B" w:rsidRDefault="00A40A9B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A40A9B" w:rsidRDefault="00A40A9B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A40A9B" w:rsidRDefault="00A40A9B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A40A9B" w:rsidRDefault="00A40A9B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bookmarkStart w:id="0" w:name="_GoBack"/>
      <w:bookmarkEnd w:id="0"/>
    </w:p>
    <w:p w:rsidR="0056104D" w:rsidRDefault="0056104D" w:rsidP="0056104D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r w:rsidRPr="00C57BFA">
        <w:rPr>
          <w:rFonts w:ascii="Times New Roman" w:hAnsi="Times New Roman"/>
          <w:bCs/>
          <w:sz w:val="20"/>
          <w:szCs w:val="20"/>
          <w:lang w:eastAsia="zh-CN"/>
        </w:rPr>
        <w:t xml:space="preserve">УТВЕРЖДЕН </w:t>
      </w: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r w:rsidRPr="00C57BFA">
        <w:rPr>
          <w:rFonts w:ascii="Times New Roman" w:hAnsi="Times New Roman"/>
          <w:bCs/>
          <w:sz w:val="20"/>
          <w:szCs w:val="20"/>
          <w:lang w:eastAsia="zh-CN"/>
        </w:rPr>
        <w:t xml:space="preserve">постановлением </w:t>
      </w: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proofErr w:type="spellStart"/>
      <w:r w:rsidRPr="00C57BFA">
        <w:rPr>
          <w:rFonts w:ascii="Times New Roman" w:hAnsi="Times New Roman"/>
          <w:bCs/>
          <w:sz w:val="20"/>
          <w:szCs w:val="20"/>
          <w:lang w:eastAsia="zh-CN"/>
        </w:rPr>
        <w:t>Кужмарской</w:t>
      </w:r>
      <w:proofErr w:type="spellEnd"/>
      <w:r w:rsidRPr="00C57BFA">
        <w:rPr>
          <w:rFonts w:ascii="Times New Roman" w:hAnsi="Times New Roman"/>
          <w:bCs/>
          <w:sz w:val="20"/>
          <w:szCs w:val="20"/>
          <w:lang w:eastAsia="zh-CN"/>
        </w:rPr>
        <w:t xml:space="preserve"> сельской администрации </w:t>
      </w: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proofErr w:type="spellStart"/>
      <w:r w:rsidRPr="00C57BFA">
        <w:rPr>
          <w:rFonts w:ascii="Times New Roman" w:hAnsi="Times New Roman"/>
          <w:bCs/>
          <w:sz w:val="20"/>
          <w:szCs w:val="20"/>
          <w:lang w:eastAsia="zh-CN"/>
        </w:rPr>
        <w:t>Звениовского</w:t>
      </w:r>
      <w:proofErr w:type="spellEnd"/>
      <w:r w:rsidRPr="00C57BFA">
        <w:rPr>
          <w:rFonts w:ascii="Times New Roman" w:hAnsi="Times New Roman"/>
          <w:bCs/>
          <w:sz w:val="20"/>
          <w:szCs w:val="20"/>
          <w:lang w:eastAsia="zh-CN"/>
        </w:rPr>
        <w:t xml:space="preserve"> муниципального района </w:t>
      </w: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r w:rsidRPr="00C57BFA">
        <w:rPr>
          <w:rFonts w:ascii="Times New Roman" w:hAnsi="Times New Roman"/>
          <w:bCs/>
          <w:sz w:val="20"/>
          <w:szCs w:val="20"/>
          <w:lang w:eastAsia="zh-CN"/>
        </w:rPr>
        <w:t xml:space="preserve">Республики Марий Эл </w:t>
      </w:r>
    </w:p>
    <w:p w:rsidR="00B76DE5" w:rsidRPr="00C57BFA" w:rsidRDefault="00B76DE5" w:rsidP="00B76DE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0"/>
          <w:szCs w:val="20"/>
          <w:lang w:eastAsia="zh-CN"/>
        </w:rPr>
      </w:pPr>
      <w:r w:rsidRPr="00C57BFA">
        <w:rPr>
          <w:rFonts w:ascii="Times New Roman" w:hAnsi="Times New Roman"/>
          <w:bCs/>
          <w:sz w:val="20"/>
          <w:szCs w:val="20"/>
          <w:lang w:eastAsia="zh-CN"/>
        </w:rPr>
        <w:t>от «__» __________ 2022 г. № _____</w:t>
      </w:r>
    </w:p>
    <w:p w:rsidR="00B76DE5" w:rsidRDefault="00B76DE5" w:rsidP="00B7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6DE5" w:rsidRDefault="00B76DE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6DE5" w:rsidRDefault="00B76DE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1556DF" w:rsidRDefault="00B76DE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>Кужмарского</w:t>
      </w:r>
      <w:proofErr w:type="spellEnd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>Звениговского</w:t>
      </w:r>
      <w:proofErr w:type="spellEnd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мунициального</w:t>
      </w:r>
      <w:proofErr w:type="spellEnd"/>
      <w:r w:rsidR="004D42C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Республики Марий Эл 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959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Pr="001556DF">
              <w:rPr>
                <w:color w:val="000000" w:themeColor="text1"/>
                <w:sz w:val="28"/>
                <w:szCs w:val="28"/>
              </w:rPr>
              <w:lastRenderedPageBreak/>
              <w:t>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45665F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"(далее - уполномоченный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proofErr w:type="spellStart"/>
      <w:r w:rsidR="00433118">
        <w:rPr>
          <w:rFonts w:ascii="Times New Roman" w:hAnsi="Times New Roman"/>
          <w:bCs/>
          <w:color w:val="000000" w:themeColor="text1"/>
          <w:sz w:val="28"/>
          <w:szCs w:val="28"/>
        </w:rPr>
        <w:t>Кужмарск</w:t>
      </w:r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proofErr w:type="spellEnd"/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сельскую администрацию </w:t>
      </w:r>
      <w:proofErr w:type="spellStart"/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>Звениговского</w:t>
      </w:r>
      <w:proofErr w:type="spellEnd"/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>Републики</w:t>
      </w:r>
      <w:proofErr w:type="spellEnd"/>
      <w:r w:rsidR="00EA25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Марий Эл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7C5DE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в </w:t>
      </w:r>
      <w:proofErr w:type="spellStart"/>
      <w:r w:rsidR="007C5DE3">
        <w:rPr>
          <w:rFonts w:ascii="Times New Roman" w:hAnsi="Times New Roman"/>
          <w:color w:val="000000" w:themeColor="text1"/>
          <w:sz w:val="28"/>
          <w:szCs w:val="28"/>
        </w:rPr>
        <w:t>инфомационно-телекоммуникациолнной</w:t>
      </w:r>
      <w:proofErr w:type="spellEnd"/>
      <w:r w:rsidR="007C5DE3">
        <w:rPr>
          <w:rFonts w:ascii="Times New Roman" w:hAnsi="Times New Roman"/>
          <w:color w:val="000000" w:themeColor="text1"/>
          <w:sz w:val="28"/>
          <w:szCs w:val="28"/>
        </w:rPr>
        <w:t xml:space="preserve"> сети «Интернет» </w:t>
      </w:r>
      <w:r w:rsidR="004D42C0" w:rsidRPr="007C5DE3"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val="en-US"/>
        </w:rPr>
        <w:t>www</w:t>
      </w:r>
      <w:r w:rsidR="004D42C0" w:rsidRPr="007C5DE3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.</w:t>
      </w:r>
      <w:proofErr w:type="spellStart"/>
      <w:r w:rsidR="004D42C0" w:rsidRPr="007C5DE3"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val="en-US"/>
        </w:rPr>
        <w:t>adzven</w:t>
      </w:r>
      <w:proofErr w:type="spellEnd"/>
      <w:r w:rsidR="004D42C0" w:rsidRPr="007C5DE3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.</w:t>
      </w:r>
      <w:proofErr w:type="spellStart"/>
      <w:r w:rsidR="004D42C0" w:rsidRPr="007C5DE3">
        <w:rPr>
          <w:rFonts w:ascii="Times New Roman" w:hAnsi="Times New Roman"/>
          <w:iCs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C5D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Информирование осуществляется в соответствии с графиком приема граждан.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многофункциональным центром и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государственной и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73E0" w:rsidRPr="001556DF" w:rsidRDefault="00147463" w:rsidP="00EA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</w:t>
      </w:r>
      <w:r w:rsidR="005A480E">
        <w:rPr>
          <w:rFonts w:ascii="Times New Roman" w:hAnsi="Times New Roman"/>
          <w:bCs/>
          <w:color w:val="000000" w:themeColor="text1"/>
          <w:sz w:val="28"/>
          <w:szCs w:val="28"/>
        </w:rPr>
        <w:t>тавляется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Кужмарской</w:t>
      </w:r>
      <w:proofErr w:type="spellEnd"/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сельской администрации</w:t>
      </w:r>
      <w:r w:rsidR="00EA2543" w:rsidRP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EA2543" w:rsidRP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Звениговс</w:t>
      </w:r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кого</w:t>
      </w:r>
      <w:proofErr w:type="spellEnd"/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Репуб</w:t>
      </w:r>
      <w:r w:rsidR="00EA2543" w:rsidRP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лики</w:t>
      </w:r>
      <w:proofErr w:type="spellEnd"/>
      <w:r w:rsidR="00EA2543" w:rsidRP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Марий Эл</w:t>
      </w:r>
      <w:r w:rsidR="00EA2543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.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</w:t>
      </w:r>
      <w:r w:rsidR="00725246" w:rsidRPr="001556DF">
        <w:rPr>
          <w:color w:val="000000" w:themeColor="text1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1C6E63" w:rsidRPr="001556DF">
        <w:rPr>
          <w:bCs/>
          <w:color w:val="000000" w:themeColor="text1"/>
          <w:vertAlign w:val="superscript"/>
        </w:rPr>
        <w:t>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</w:t>
      </w:r>
      <w:r w:rsidR="00D07420" w:rsidRPr="001556DF">
        <w:rPr>
          <w:color w:val="000000" w:themeColor="text1"/>
        </w:rPr>
        <w:lastRenderedPageBreak/>
        <w:t>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</w:t>
      </w:r>
      <w:r w:rsidR="00D07DA3" w:rsidRPr="001556DF">
        <w:rPr>
          <w:bCs/>
          <w:color w:val="000000" w:themeColor="text1"/>
        </w:rPr>
        <w:lastRenderedPageBreak/>
        <w:t>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</w:t>
      </w:r>
      <w:r w:rsidRPr="001556DF">
        <w:rPr>
          <w:bCs/>
          <w:color w:val="000000" w:themeColor="text1"/>
        </w:rPr>
        <w:lastRenderedPageBreak/>
        <w:t xml:space="preserve">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машино-мест</w:t>
      </w:r>
      <w:proofErr w:type="spellEnd"/>
      <w:r w:rsidRPr="001556DF">
        <w:rPr>
          <w:bCs/>
          <w:color w:val="000000" w:themeColor="text1"/>
        </w:rPr>
        <w:t xml:space="preserve">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</w:t>
      </w:r>
      <w:r w:rsidRPr="001556DF">
        <w:rPr>
          <w:bCs/>
          <w:color w:val="000000" w:themeColor="text1"/>
        </w:rPr>
        <w:lastRenderedPageBreak/>
        <w:t>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</w:t>
      </w:r>
      <w:r w:rsidRPr="001556DF">
        <w:rPr>
          <w:bCs/>
          <w:color w:val="000000" w:themeColor="text1"/>
        </w:rPr>
        <w:lastRenderedPageBreak/>
        <w:t>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</w:t>
      </w:r>
      <w:r w:rsidRPr="001556DF">
        <w:rPr>
          <w:bCs/>
          <w:color w:val="000000" w:themeColor="text1"/>
        </w:rPr>
        <w:lastRenderedPageBreak/>
        <w:t xml:space="preserve">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</w:t>
      </w:r>
      <w:r w:rsidRPr="001556DF">
        <w:rPr>
          <w:bCs/>
          <w:color w:val="000000" w:themeColor="text1"/>
        </w:rPr>
        <w:lastRenderedPageBreak/>
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</w:t>
      </w:r>
      <w:r w:rsidRPr="001556DF">
        <w:rPr>
          <w:bCs/>
          <w:color w:val="000000" w:themeColor="text1"/>
        </w:rPr>
        <w:lastRenderedPageBreak/>
        <w:t>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представленных документов требованиям к строительству, реконструкции объекта капитального строительства, </w:t>
      </w:r>
      <w:r w:rsidRPr="001556DF">
        <w:rPr>
          <w:bCs/>
          <w:color w:val="000000" w:themeColor="text1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земельного участка в случае, если в соответствии с земельным </w:t>
      </w:r>
      <w:r w:rsidR="00A861CD" w:rsidRPr="001556DF">
        <w:rPr>
          <w:bCs/>
          <w:color w:val="000000" w:themeColor="text1"/>
        </w:rPr>
        <w:lastRenderedPageBreak/>
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</w:t>
      </w:r>
      <w:r w:rsidRPr="001556DF">
        <w:rPr>
          <w:bCs/>
          <w:color w:val="000000" w:themeColor="text1"/>
        </w:rPr>
        <w:lastRenderedPageBreak/>
        <w:t>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</w:t>
      </w:r>
      <w:r w:rsidRPr="001556DF">
        <w:rPr>
          <w:bCs/>
          <w:color w:val="000000" w:themeColor="text1"/>
        </w:rPr>
        <w:lastRenderedPageBreak/>
        <w:t>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</w:t>
      </w:r>
      <w:r w:rsidRPr="001556DF">
        <w:rPr>
          <w:color w:val="000000" w:themeColor="text1"/>
        </w:rPr>
        <w:lastRenderedPageBreak/>
        <w:t>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</w:t>
      </w:r>
      <w:r w:rsidR="00533D2A" w:rsidRPr="001556DF">
        <w:rPr>
          <w:bCs/>
          <w:color w:val="000000" w:themeColor="text1"/>
        </w:rPr>
        <w:lastRenderedPageBreak/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lastRenderedPageBreak/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организацию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</w:t>
      </w:r>
      <w:r w:rsidR="001B510A" w:rsidRPr="001556DF">
        <w:rPr>
          <w:bCs/>
          <w:color w:val="000000" w:themeColor="text1"/>
        </w:rPr>
        <w:lastRenderedPageBreak/>
        <w:t xml:space="preserve">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венной власти, 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органом местного самоуправления, организацией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информацию о дальнейших действиях в личном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кабинете по собственной инициативе, в любое время.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>Республики Марий Эл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</w:t>
      </w:r>
      <w:proofErr w:type="spellStart"/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>Кужмарского</w:t>
      </w:r>
      <w:proofErr w:type="spellEnd"/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>Звениговского</w:t>
      </w:r>
      <w:proofErr w:type="spellEnd"/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муниципального района Республики Марий Эл.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Республики Марий Эл </w:t>
      </w:r>
      <w:r w:rsidR="00EA254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EA2543" w:rsidRP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>Кужмарского</w:t>
      </w:r>
      <w:proofErr w:type="spellEnd"/>
      <w:r w:rsidR="00EA2543" w:rsidRP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A2543" w:rsidRP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>Звениговского</w:t>
      </w:r>
      <w:proofErr w:type="spellEnd"/>
      <w:r w:rsidR="00EA2543" w:rsidRP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муниципального района Республики Мар</w:t>
      </w:r>
      <w:r w:rsidR="005A480E">
        <w:rPr>
          <w:rFonts w:ascii="Times New Roman" w:hAnsi="Times New Roman"/>
          <w:i/>
          <w:iCs/>
          <w:color w:val="000000" w:themeColor="text1"/>
          <w:sz w:val="28"/>
          <w:szCs w:val="28"/>
        </w:rPr>
        <w:t>ий Эл</w:t>
      </w:r>
      <w:r w:rsidR="00EA254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F8521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 xml:space="preserve">от «30» декабря 2019 г. № 255 «О порядке подачи и рассмотрения жалоб на решения и действия (бездействие) </w:t>
      </w:r>
      <w:proofErr w:type="spellStart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>Кужмарской</w:t>
      </w:r>
      <w:proofErr w:type="spellEnd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</w:t>
      </w:r>
      <w:proofErr w:type="gramStart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>ии  и ее</w:t>
      </w:r>
      <w:proofErr w:type="gramEnd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лиц, муниципальных служащих </w:t>
      </w:r>
      <w:proofErr w:type="spellStart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>Кужмарской</w:t>
      </w:r>
      <w:proofErr w:type="spellEnd"/>
      <w:r w:rsidR="003B3283" w:rsidRPr="003B3283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 при предоставлении муниципальных услуг»;</w:t>
      </w:r>
    </w:p>
    <w:p w:rsidR="00CE6C97" w:rsidRPr="001556DF" w:rsidRDefault="00F85219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документа, и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BF711B">
          <w:head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и муниципальной услуги 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674" w:rsidRDefault="00677674">
      <w:pPr>
        <w:spacing w:after="0" w:line="240" w:lineRule="auto"/>
      </w:pPr>
      <w:r>
        <w:separator/>
      </w:r>
    </w:p>
  </w:endnote>
  <w:endnote w:type="continuationSeparator" w:id="0">
    <w:p w:rsidR="00677674" w:rsidRDefault="00677674">
      <w:pPr>
        <w:spacing w:after="0" w:line="240" w:lineRule="auto"/>
      </w:pPr>
      <w:r>
        <w:continuationSeparator/>
      </w:r>
    </w:p>
  </w:endnote>
  <w:endnote w:type="continuationNotice" w:id="1">
    <w:p w:rsidR="00677674" w:rsidRDefault="006776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674" w:rsidRDefault="00677674">
      <w:pPr>
        <w:spacing w:after="0" w:line="240" w:lineRule="auto"/>
      </w:pPr>
      <w:r>
        <w:separator/>
      </w:r>
    </w:p>
  </w:footnote>
  <w:footnote w:type="continuationSeparator" w:id="0">
    <w:p w:rsidR="00677674" w:rsidRDefault="00677674">
      <w:pPr>
        <w:spacing w:after="0" w:line="240" w:lineRule="auto"/>
      </w:pPr>
      <w:r>
        <w:continuationSeparator/>
      </w:r>
    </w:p>
  </w:footnote>
  <w:footnote w:type="continuationNotice" w:id="1">
    <w:p w:rsidR="00677674" w:rsidRDefault="0067767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D" w:rsidRPr="007B2B77" w:rsidRDefault="0056104D">
    <w:pPr>
      <w:pStyle w:val="a6"/>
      <w:jc w:val="center"/>
      <w:rPr>
        <w:rFonts w:ascii="Times New Roman" w:hAnsi="Times New Roman"/>
        <w:sz w:val="24"/>
      </w:rPr>
    </w:pPr>
  </w:p>
  <w:p w:rsidR="0056104D" w:rsidRDefault="0056104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4D" w:rsidRPr="00B76DE5" w:rsidRDefault="0056104D" w:rsidP="00B76DE5">
    <w:pPr>
      <w:pStyle w:val="a6"/>
      <w:jc w:val="right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5E24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2A3"/>
    <w:rsid w:val="000F2978"/>
    <w:rsid w:val="000F2B19"/>
    <w:rsid w:val="000F33D2"/>
    <w:rsid w:val="000F35B4"/>
    <w:rsid w:val="000F42B5"/>
    <w:rsid w:val="000F534B"/>
    <w:rsid w:val="000F5923"/>
    <w:rsid w:val="000F62D8"/>
    <w:rsid w:val="000F6C15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A3E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51A0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2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4CAC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3118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1A1B"/>
    <w:rsid w:val="004D2F65"/>
    <w:rsid w:val="004D3224"/>
    <w:rsid w:val="004D3D1E"/>
    <w:rsid w:val="004D3D4F"/>
    <w:rsid w:val="004D42C0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33C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104D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0FE4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80E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5A3E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67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62BE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5DE3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CF0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0A9B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804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6DE5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1A1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11B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22B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654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2543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2C0A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219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3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3E41-0A5E-432D-9557-3E7D1B9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26174</Words>
  <Characters>149197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offis</cp:lastModifiedBy>
  <cp:revision>2</cp:revision>
  <cp:lastPrinted>2022-06-22T08:20:00Z</cp:lastPrinted>
  <dcterms:created xsi:type="dcterms:W3CDTF">2022-06-22T08:21:00Z</dcterms:created>
  <dcterms:modified xsi:type="dcterms:W3CDTF">2022-06-22T08:21:00Z</dcterms:modified>
</cp:coreProperties>
</file>